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sz w:val="36"/>
        </w:rPr>
        <w:t>DEAL SUMMARY — [ARTIST] × [MARKET]</w:t>
      </w:r>
    </w:p>
    <w:p>
      <w:r>
        <w:rPr>
          <w:color w:val="555555"/>
          <w:sz w:val="18"/>
        </w:rPr>
        <w:t>One page. If it does not fit on one page, it is not a summary. Numbers must reconcile to the attached P&amp;L model — if they disagree, the model wins.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168"/>
          </w:tcPr>
          <w:p>
            <w:r>
              <w:rPr>
                <w:b/>
                <w:sz w:val="18"/>
              </w:rPr>
              <w:t>Artist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[Name · headline metric, e.g. monthly listeners / last tour gross]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Shows &amp; dates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[Number of shows · target dates · date status: pencil / hold / open]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Venue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[Venue, city · capacity IN SHOW CONFIGURATION (state the configuration)]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The ask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[USD amount sought · what it covers]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Use of funds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[Deposit / production / marketing split — top 3 lines only]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Return structure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[Principal protection · profit split · settlement timing]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Promoter of record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[Signing entity · jurisdiction · registration no.]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Local partner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[Entity + scope, or "none"]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Sellout gross / show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[USD — from the model]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Total budget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[USD 1 show / 2 shows — from the model]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Break-even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[% fill — from the model]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Top 3 risks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[Named honestly. A summary with no risks reads as unreviewed.]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Contact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[Name · entity · email · phone]</w:t>
            </w:r>
          </w:p>
        </w:tc>
      </w:tr>
    </w:tbl>
    <w:p>
      <w:r>
        <w:rPr>
          <w:color w:val="555555"/>
          <w:sz w:val="16"/>
        </w:rPr>
        <w:t>Prepared for deal review · SROAST Entertainment Pte. Ltd. · UEN 202549936C · main@sroast.com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414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