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6"/>
        </w:rPr>
        <w:t>PROMOTER OF RECORD — ENTITY, PARTNERS &amp; TRACK RECORD</w:t>
      </w:r>
    </w:p>
    <w:p>
      <w:r>
        <w:rPr>
          <w:color w:val="555555"/>
          <w:sz w:val="18"/>
        </w:rPr>
        <w:t>The entity signing the artist agreement, and every partner it relies on. Attach the incorporation certificate; this page indexes it.</w:t>
      </w:r>
    </w:p>
    <w:p>
      <w:r>
        <w:rPr>
          <w:b/>
          <w:sz w:val="24"/>
        </w:rPr>
        <w:t>1 · Signing entity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3168"/>
          </w:tcPr>
          <w:p>
            <w:r>
              <w:rPr>
                <w:b/>
                <w:sz w:val="18"/>
              </w:rPr>
              <w:t>Legal name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 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Jurisdiction &amp; registration no.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 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Directors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 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Ultimate beneficial owner (UBO)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 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Years operating · markets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 ]</w:t>
            </w:r>
          </w:p>
        </w:tc>
      </w:tr>
    </w:tbl>
    <w:p>
      <w:r>
        <w:rPr>
          <w:b/>
          <w:sz w:val="24"/>
        </w:rPr>
        <w:t>2 · Track record — past events</w:t>
      </w:r>
    </w:p>
    <w:p>
      <w:r>
        <w:rPr>
          <w:color w:val="555555"/>
          <w:sz w:val="18"/>
        </w:rPr>
        <w:t>Settlement outcome is the column that matters. "Settled clean, on time" or state what happened.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19"/>
        <w:gridCol w:w="1419"/>
        <w:gridCol w:w="1419"/>
        <w:gridCol w:w="1419"/>
        <w:gridCol w:w="1419"/>
        <w:gridCol w:w="1419"/>
        <w:gridCol w:w="1419"/>
      </w:tblGrid>
      <w:tr>
        <w:tc>
          <w:tcPr>
            <w:tcW w:type="dxa" w:w="864"/>
          </w:tcPr>
          <w:p>
            <w:r>
              <w:rPr>
                <w:b/>
                <w:sz w:val="17"/>
              </w:rPr>
              <w:t>Year</w:t>
            </w:r>
          </w:p>
        </w:tc>
        <w:tc>
          <w:tcPr>
            <w:tcW w:type="dxa" w:w="1584"/>
          </w:tcPr>
          <w:p>
            <w:r>
              <w:rPr>
                <w:b/>
                <w:sz w:val="17"/>
              </w:rPr>
              <w:t>Artist</w:t>
            </w:r>
          </w:p>
        </w:tc>
        <w:tc>
          <w:tcPr>
            <w:tcW w:type="dxa" w:w="1872"/>
          </w:tcPr>
          <w:p>
            <w:r>
              <w:rPr>
                <w:b/>
                <w:sz w:val="17"/>
              </w:rPr>
              <w:t>Venue · City</w:t>
            </w:r>
          </w:p>
        </w:tc>
        <w:tc>
          <w:tcPr>
            <w:tcW w:type="dxa" w:w="1152"/>
          </w:tcPr>
          <w:p>
            <w:r>
              <w:rPr>
                <w:b/>
                <w:sz w:val="17"/>
              </w:rPr>
              <w:t>Capacity</w:t>
            </w:r>
          </w:p>
        </w:tc>
        <w:tc>
          <w:tcPr>
            <w:tcW w:type="dxa" w:w="1296"/>
          </w:tcPr>
          <w:p>
            <w:r>
              <w:rPr>
                <w:b/>
                <w:sz w:val="17"/>
              </w:rPr>
              <w:t>Tickets sold</w:t>
            </w:r>
          </w:p>
        </w:tc>
        <w:tc>
          <w:tcPr>
            <w:tcW w:type="dxa" w:w="1296"/>
          </w:tcPr>
          <w:p>
            <w:r>
              <w:rPr>
                <w:b/>
                <w:sz w:val="17"/>
              </w:rPr>
              <w:t>Gross (USD)</w:t>
            </w:r>
          </w:p>
        </w:tc>
        <w:tc>
          <w:tcPr>
            <w:tcW w:type="dxa" w:w="2016"/>
          </w:tcPr>
          <w:p>
            <w:r>
              <w:rPr>
                <w:b/>
                <w:sz w:val="17"/>
              </w:rPr>
              <w:t>Settlement outcome</w:t>
            </w:r>
          </w:p>
        </w:tc>
      </w:tr>
      <w:tr>
        <w:tc>
          <w:tcPr>
            <w:tcW w:type="dxa" w:w="864"/>
          </w:tcPr>
          <w:p/>
        </w:tc>
        <w:tc>
          <w:tcPr>
            <w:tcW w:type="dxa" w:w="1584"/>
          </w:tcPr>
          <w:p/>
        </w:tc>
        <w:tc>
          <w:tcPr>
            <w:tcW w:type="dxa" w:w="1872"/>
          </w:tcPr>
          <w:p/>
        </w:tc>
        <w:tc>
          <w:tcPr>
            <w:tcW w:type="dxa" w:w="1152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1584"/>
          </w:tcPr>
          <w:p/>
        </w:tc>
        <w:tc>
          <w:tcPr>
            <w:tcW w:type="dxa" w:w="1872"/>
          </w:tcPr>
          <w:p/>
        </w:tc>
        <w:tc>
          <w:tcPr>
            <w:tcW w:type="dxa" w:w="1152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1584"/>
          </w:tcPr>
          <w:p/>
        </w:tc>
        <w:tc>
          <w:tcPr>
            <w:tcW w:type="dxa" w:w="1872"/>
          </w:tcPr>
          <w:p/>
        </w:tc>
        <w:tc>
          <w:tcPr>
            <w:tcW w:type="dxa" w:w="1152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1584"/>
          </w:tcPr>
          <w:p/>
        </w:tc>
        <w:tc>
          <w:tcPr>
            <w:tcW w:type="dxa" w:w="1872"/>
          </w:tcPr>
          <w:p/>
        </w:tc>
        <w:tc>
          <w:tcPr>
            <w:tcW w:type="dxa" w:w="1152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1584"/>
          </w:tcPr>
          <w:p/>
        </w:tc>
        <w:tc>
          <w:tcPr>
            <w:tcW w:type="dxa" w:w="1872"/>
          </w:tcPr>
          <w:p/>
        </w:tc>
        <w:tc>
          <w:tcPr>
            <w:tcW w:type="dxa" w:w="1152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1584"/>
          </w:tcPr>
          <w:p/>
        </w:tc>
        <w:tc>
          <w:tcPr>
            <w:tcW w:type="dxa" w:w="1872"/>
          </w:tcPr>
          <w:p/>
        </w:tc>
        <w:tc>
          <w:tcPr>
            <w:tcW w:type="dxa" w:w="1152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1584"/>
          </w:tcPr>
          <w:p/>
        </w:tc>
        <w:tc>
          <w:tcPr>
            <w:tcW w:type="dxa" w:w="1872"/>
          </w:tcPr>
          <w:p/>
        </w:tc>
        <w:tc>
          <w:tcPr>
            <w:tcW w:type="dxa" w:w="1152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1584"/>
          </w:tcPr>
          <w:p/>
        </w:tc>
        <w:tc>
          <w:tcPr>
            <w:tcW w:type="dxa" w:w="1872"/>
          </w:tcPr>
          <w:p/>
        </w:tc>
        <w:tc>
          <w:tcPr>
            <w:tcW w:type="dxa" w:w="1152"/>
          </w:tcPr>
          <w:p/>
        </w:tc>
        <w:tc>
          <w:tcPr>
            <w:tcW w:type="dxa" w:w="1296"/>
          </w:tcPr>
          <w:p/>
        </w:tc>
        <w:tc>
          <w:tcPr>
            <w:tcW w:type="dxa" w:w="1296"/>
          </w:tcPr>
          <w:p/>
        </w:tc>
        <w:tc>
          <w:tcPr>
            <w:tcW w:type="dxa" w:w="2016"/>
          </w:tcPr>
          <w:p/>
        </w:tc>
      </w:tr>
    </w:tbl>
    <w:p>
      <w:r>
        <w:rPr>
          <w:b/>
          <w:sz w:val="24"/>
        </w:rPr>
        <w:t>3 · Role split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592"/>
          </w:tcPr>
          <w:p>
            <w:r>
              <w:rPr>
                <w:b/>
                <w:sz w:val="17"/>
              </w:rPr>
              <w:t>Function</w:t>
            </w:r>
          </w:p>
        </w:tc>
        <w:tc>
          <w:tcPr>
            <w:tcW w:type="dxa" w:w="2448"/>
          </w:tcPr>
          <w:p>
            <w:r>
              <w:rPr>
                <w:b/>
                <w:sz w:val="17"/>
              </w:rPr>
              <w:t>Promoter of record</w:t>
            </w:r>
          </w:p>
        </w:tc>
        <w:tc>
          <w:tcPr>
            <w:tcW w:type="dxa" w:w="2304"/>
          </w:tcPr>
          <w:p>
            <w:r>
              <w:rPr>
                <w:b/>
                <w:sz w:val="17"/>
              </w:rPr>
              <w:t>Local partner</w:t>
            </w:r>
          </w:p>
        </w:tc>
        <w:tc>
          <w:tcPr>
            <w:tcW w:type="dxa" w:w="2160"/>
          </w:tcPr>
          <w:p>
            <w:r>
              <w:rPr>
                <w:b/>
                <w:sz w:val="17"/>
              </w:rPr>
              <w:t>Ticketing partner</w:t>
            </w:r>
          </w:p>
        </w:tc>
      </w:tr>
      <w:tr>
        <w:tc>
          <w:tcPr>
            <w:tcW w:type="dxa" w:w="2592"/>
          </w:tcPr>
          <w:p/>
        </w:tc>
        <w:tc>
          <w:tcPr>
            <w:tcW w:type="dxa" w:w="2448"/>
          </w:tcPr>
          <w:p/>
        </w:tc>
        <w:tc>
          <w:tcPr>
            <w:tcW w:type="dxa" w:w="2304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2448"/>
          </w:tcPr>
          <w:p/>
        </w:tc>
        <w:tc>
          <w:tcPr>
            <w:tcW w:type="dxa" w:w="2304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2448"/>
          </w:tcPr>
          <w:p/>
        </w:tc>
        <w:tc>
          <w:tcPr>
            <w:tcW w:type="dxa" w:w="2304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2448"/>
          </w:tcPr>
          <w:p/>
        </w:tc>
        <w:tc>
          <w:tcPr>
            <w:tcW w:type="dxa" w:w="2304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2448"/>
          </w:tcPr>
          <w:p/>
        </w:tc>
        <w:tc>
          <w:tcPr>
            <w:tcW w:type="dxa" w:w="2304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592"/>
          </w:tcPr>
          <w:p/>
        </w:tc>
        <w:tc>
          <w:tcPr>
            <w:tcW w:type="dxa" w:w="2448"/>
          </w:tcPr>
          <w:p/>
        </w:tc>
        <w:tc>
          <w:tcPr>
            <w:tcW w:type="dxa" w:w="2304"/>
          </w:tcPr>
          <w:p/>
        </w:tc>
        <w:tc>
          <w:tcPr>
            <w:tcW w:type="dxa" w:w="2160"/>
          </w:tcPr>
          <w:p/>
        </w:tc>
      </w:tr>
    </w:tbl>
    <w:p>
      <w:r>
        <w:rPr>
          <w:color w:val="555555"/>
          <w:sz w:val="18"/>
        </w:rPr>
        <w:t>Rows to cover: artist agreement · permits &amp; licensing · venue contract · marketing · on-sale &amp; ticketing ops · settlement.</w:t>
      </w:r>
    </w:p>
    <w:p>
      <w:r>
        <w:rPr>
          <w:b/>
          <w:sz w:val="24"/>
        </w:rPr>
        <w:t>4 · Local partner (if any)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3168"/>
          </w:tcPr>
          <w:p>
            <w:r>
              <w:rPr>
                <w:b/>
                <w:sz w:val="18"/>
              </w:rPr>
              <w:t>Entity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 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Scope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[permits / venue / marketing — exactly what]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Fee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[USD or % — fixed in writing?]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Track record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[2–3 reference events at comparable scale]</w:t>
            </w:r>
          </w:p>
        </w:tc>
      </w:tr>
    </w:tbl>
    <w:p>
      <w:r>
        <w:rPr>
          <w:b/>
          <w:sz w:val="24"/>
        </w:rPr>
        <w:t>5 · Ticketing partner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3168"/>
          </w:tcPr>
          <w:p>
            <w:r>
              <w:rPr>
                <w:b/>
                <w:sz w:val="18"/>
              </w:rPr>
              <w:t>Platform / entity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 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Commercial terms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[fee % · who pays · payment processing]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Remittance schedule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[when ticket money reaches the SPV — weekly / monthly / post-event]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Currencies &amp; payment rails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[card / local rails / any restrictions]</w:t>
            </w:r>
          </w:p>
        </w:tc>
      </w:tr>
      <w:tr>
        <w:tc>
          <w:tcPr>
            <w:tcW w:type="dxa" w:w="3168"/>
          </w:tcPr>
          <w:p>
            <w:r>
              <w:rPr>
                <w:b/>
                <w:sz w:val="18"/>
              </w:rPr>
              <w:t>Track record</w:t>
            </w:r>
          </w:p>
        </w:tc>
        <w:tc>
          <w:tcPr>
            <w:tcW w:type="dxa" w:w="6336"/>
          </w:tcPr>
          <w:p>
            <w:r>
              <w:rPr>
                <w:color w:val="555555"/>
                <w:sz w:val="18"/>
              </w:rPr>
              <w:t>[2–3 reference events at comparable ticket volume]</w:t>
            </w:r>
          </w:p>
        </w:tc>
      </w:tr>
    </w:tbl>
    <w:p>
      <w:r>
        <w:rPr>
          <w:color w:val="555555"/>
          <w:sz w:val="16"/>
        </w:rPr>
        <w:t>Prepared for deal review · SROAST Entertainment Pte. Ltd. · UEN 202549936C · main@sroast.com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414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